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4"/>
          <w:szCs w:val="24"/>
          <w:vertAlign w:val="baseline"/>
          <w:rtl w:val="0"/>
        </w:rPr>
        <w:t xml:space="preserve">Board Member Appointment Process: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4"/>
          <w:szCs w:val="24"/>
          <w:vertAlign w:val="baseline"/>
          <w:rtl w:val="0"/>
        </w:rPr>
        <w:t xml:space="preserve">The board of education needs to approve the process through a formal motion and vote that will require them to adhere to the steps in appointing a new board member.</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sz w:val="24"/>
          <w:szCs w:val="24"/>
          <w:vertAlign w:val="baseline"/>
          <w:rtl w:val="0"/>
        </w:rPr>
        <w:t xml:space="preserve">Motion________, seconded by_______, to “approve the following steps and process to appoint the vacated seat on the McCook Board of Education”.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sz w:val="24"/>
          <w:szCs w:val="24"/>
          <w:vertAlign w:val="baseline"/>
          <w:rtl w:val="0"/>
        </w:rPr>
        <w:t xml:space="preserve">The candidates will be interviewed in order of a random draw.  The selected candidate will be called into the board room one at a time to answer the questions presented.  All questions will be the same for each candidate with no variations.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sz w:val="24"/>
          <w:szCs w:val="24"/>
          <w:vertAlign w:val="baseline"/>
          <w:rtl w:val="0"/>
        </w:rPr>
        <w:t xml:space="preserve">The board members will possess a scoring sheet that they will be required to score each candidate.  The scoring will range from 1 to 7 with 1 being the best score and 7 being the lowest.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sz w:val="24"/>
          <w:szCs w:val="24"/>
          <w:vertAlign w:val="baseline"/>
          <w:rtl w:val="0"/>
        </w:rPr>
        <w:t xml:space="preserve">Upon completion of all interviews, the score sheets will be presented to Mr. Schley.  The scoring sheets will be totaled and the results presented.  The top two candidates with the lowest scores will be held for discussion of the board in the public meeting.  These two will be available for appointment through a formal motion and vote.  (The ranking sheets will be made available to the public and recorded with the formal minutes via recommendation of the schools legal counsel.)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720" w:hanging="360"/>
        <w:contextualSpacing w:val="1"/>
      </w:pPr>
      <w:r w:rsidDel="00000000" w:rsidR="00000000" w:rsidRPr="00000000">
        <w:rPr>
          <w:sz w:val="24"/>
          <w:szCs w:val="24"/>
          <w:vertAlign w:val="baseline"/>
          <w:rtl w:val="0"/>
        </w:rPr>
        <w:t xml:space="preserve">If the scoring results in a tie for the top two positions, new scoring sheets will be presented to the board of education, a re-score process with those individuals involved in the tie will occur until the results present the top two candidates.</w:t>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36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16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